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D83AC" w14:textId="3F44F49B" w:rsidR="002004CD" w:rsidRPr="002E308B" w:rsidRDefault="002004CD" w:rsidP="002004CD">
      <w:pPr>
        <w:tabs>
          <w:tab w:val="left" w:pos="1080"/>
        </w:tabs>
        <w:autoSpaceDE w:val="0"/>
        <w:autoSpaceDN w:val="0"/>
        <w:adjustRightInd w:val="0"/>
        <w:jc w:val="center"/>
        <w:outlineLvl w:val="0"/>
        <w:rPr>
          <w:rFonts w:ascii="Calibri" w:hAnsi="Calibri"/>
          <w:spacing w:val="-2"/>
          <w:sz w:val="40"/>
          <w:szCs w:val="40"/>
        </w:rPr>
      </w:pPr>
      <w:bookmarkStart w:id="0" w:name="OLE_LINK3"/>
      <w:bookmarkStart w:id="1" w:name="OLE_LINK4"/>
      <w:r w:rsidRPr="00F2254F">
        <w:rPr>
          <w:rFonts w:ascii="Calibri" w:hAnsi="Calibri"/>
          <w:b/>
          <w:spacing w:val="-2"/>
          <w:sz w:val="40"/>
          <w:szCs w:val="40"/>
        </w:rPr>
        <w:t>1</w:t>
      </w:r>
      <w:r w:rsidR="00AA3ACA">
        <w:rPr>
          <w:rFonts w:ascii="Calibri" w:hAnsi="Calibri"/>
          <w:b/>
          <w:spacing w:val="-2"/>
          <w:sz w:val="40"/>
          <w:szCs w:val="40"/>
        </w:rPr>
        <w:t>8</w:t>
      </w:r>
      <w:r w:rsidRPr="00F2254F">
        <w:rPr>
          <w:rFonts w:ascii="Calibri" w:hAnsi="Calibri"/>
          <w:b/>
          <w:spacing w:val="-2"/>
          <w:sz w:val="40"/>
          <w:szCs w:val="40"/>
        </w:rPr>
        <w:t>th ANNUAL GATHERING OF SHELLFISH COMMISSIONS</w:t>
      </w:r>
    </w:p>
    <w:p w14:paraId="35011C20" w14:textId="1D61E16F" w:rsidR="002004CD" w:rsidRDefault="002004CD" w:rsidP="00224BA2">
      <w:pPr>
        <w:tabs>
          <w:tab w:val="left" w:pos="1080"/>
        </w:tabs>
        <w:autoSpaceDE w:val="0"/>
        <w:autoSpaceDN w:val="0"/>
        <w:adjustRightInd w:val="0"/>
        <w:jc w:val="center"/>
        <w:outlineLvl w:val="0"/>
        <w:rPr>
          <w:rFonts w:ascii="Calibri" w:hAnsi="Calibri"/>
          <w:szCs w:val="22"/>
        </w:rPr>
      </w:pPr>
      <w:r w:rsidRPr="00F76A23">
        <w:rPr>
          <w:rFonts w:ascii="Calibri" w:hAnsi="Calibri"/>
          <w:szCs w:val="22"/>
        </w:rPr>
        <w:t xml:space="preserve">Saturday, </w:t>
      </w:r>
      <w:r w:rsidR="0065768D">
        <w:rPr>
          <w:rFonts w:ascii="Calibri" w:hAnsi="Calibri"/>
          <w:szCs w:val="22"/>
        </w:rPr>
        <w:t xml:space="preserve">April </w:t>
      </w:r>
      <w:r w:rsidR="00AA3ACA">
        <w:rPr>
          <w:rFonts w:ascii="Calibri" w:hAnsi="Calibri"/>
          <w:szCs w:val="22"/>
        </w:rPr>
        <w:t>2</w:t>
      </w:r>
      <w:r w:rsidRPr="00F76A23">
        <w:rPr>
          <w:rFonts w:ascii="Calibri" w:hAnsi="Calibri"/>
          <w:szCs w:val="22"/>
        </w:rPr>
        <w:t>, 202</w:t>
      </w:r>
      <w:r w:rsidR="00AA3ACA">
        <w:rPr>
          <w:rFonts w:ascii="Calibri" w:hAnsi="Calibri"/>
          <w:szCs w:val="22"/>
        </w:rPr>
        <w:t>2</w:t>
      </w:r>
      <w:r w:rsidRPr="00F76A23">
        <w:rPr>
          <w:rFonts w:ascii="Calibri" w:hAnsi="Calibri"/>
          <w:szCs w:val="22"/>
        </w:rPr>
        <w:t xml:space="preserve">, 9:00 a.m. to </w:t>
      </w:r>
      <w:r w:rsidR="00AA3ACA">
        <w:rPr>
          <w:rFonts w:ascii="Calibri" w:hAnsi="Calibri"/>
          <w:szCs w:val="22"/>
        </w:rPr>
        <w:t>1</w:t>
      </w:r>
      <w:r w:rsidRPr="00F76A23">
        <w:rPr>
          <w:rFonts w:ascii="Calibri" w:hAnsi="Calibri"/>
          <w:szCs w:val="22"/>
        </w:rPr>
        <w:t>:</w:t>
      </w:r>
      <w:r w:rsidR="00AA3ACA">
        <w:rPr>
          <w:rFonts w:ascii="Calibri" w:hAnsi="Calibri"/>
          <w:szCs w:val="22"/>
        </w:rPr>
        <w:t>00</w:t>
      </w:r>
      <w:r w:rsidRPr="00F76A23">
        <w:rPr>
          <w:rFonts w:ascii="Calibri" w:hAnsi="Calibri"/>
          <w:szCs w:val="22"/>
        </w:rPr>
        <w:t xml:space="preserve"> </w:t>
      </w:r>
      <w:r w:rsidR="006146E0">
        <w:rPr>
          <w:rFonts w:ascii="Calibri" w:hAnsi="Calibri"/>
          <w:szCs w:val="22"/>
        </w:rPr>
        <w:t>p</w:t>
      </w:r>
      <w:r w:rsidR="006146E0" w:rsidRPr="00F76A23">
        <w:rPr>
          <w:rFonts w:ascii="Calibri" w:hAnsi="Calibri"/>
          <w:szCs w:val="22"/>
        </w:rPr>
        <w:t>.</w:t>
      </w:r>
      <w:r w:rsidR="006146E0">
        <w:rPr>
          <w:rFonts w:ascii="Calibri" w:hAnsi="Calibri"/>
          <w:szCs w:val="22"/>
        </w:rPr>
        <w:t>m.</w:t>
      </w:r>
    </w:p>
    <w:p w14:paraId="16FBE060" w14:textId="5040B0B6" w:rsidR="00224BA2" w:rsidRPr="00224BA2" w:rsidRDefault="00224BA2" w:rsidP="00224BA2">
      <w:pPr>
        <w:tabs>
          <w:tab w:val="left" w:pos="1080"/>
        </w:tabs>
        <w:autoSpaceDE w:val="0"/>
        <w:autoSpaceDN w:val="0"/>
        <w:adjustRightInd w:val="0"/>
        <w:jc w:val="center"/>
        <w:outlineLvl w:val="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Connecticut Agricultural Experiment Station, Auditorium</w:t>
      </w:r>
      <w:r>
        <w:rPr>
          <w:rFonts w:ascii="Calibri" w:hAnsi="Calibri"/>
          <w:szCs w:val="22"/>
        </w:rPr>
        <w:br/>
      </w:r>
      <w:r w:rsidRPr="00224BA2">
        <w:rPr>
          <w:rFonts w:ascii="Calibri" w:hAnsi="Calibri"/>
          <w:szCs w:val="22"/>
        </w:rPr>
        <w:t>123 Huntington Street</w:t>
      </w:r>
      <w:r>
        <w:rPr>
          <w:rFonts w:ascii="Calibri" w:hAnsi="Calibri"/>
          <w:szCs w:val="22"/>
        </w:rPr>
        <w:t xml:space="preserve">, </w:t>
      </w:r>
      <w:r w:rsidRPr="00224BA2">
        <w:rPr>
          <w:rFonts w:ascii="Calibri" w:hAnsi="Calibri"/>
          <w:szCs w:val="22"/>
        </w:rPr>
        <w:t>New Haven, CT 06511 </w:t>
      </w:r>
    </w:p>
    <w:p w14:paraId="06A0CBC6" w14:textId="57DB9213" w:rsidR="002004CD" w:rsidRPr="00F2254F" w:rsidRDefault="002004CD" w:rsidP="00224BA2">
      <w:pPr>
        <w:tabs>
          <w:tab w:val="left" w:pos="1080"/>
        </w:tabs>
        <w:autoSpaceDE w:val="0"/>
        <w:autoSpaceDN w:val="0"/>
        <w:adjustRightInd w:val="0"/>
        <w:jc w:val="center"/>
        <w:outlineLvl w:val="0"/>
        <w:rPr>
          <w:rFonts w:ascii="Calibri" w:hAnsi="Calibri"/>
          <w:b/>
          <w:szCs w:val="22"/>
        </w:rPr>
      </w:pPr>
    </w:p>
    <w:p w14:paraId="4BE84D51" w14:textId="48D66CA8" w:rsidR="00AA3ACA" w:rsidRDefault="002004CD" w:rsidP="002004CD">
      <w:pPr>
        <w:tabs>
          <w:tab w:val="left" w:pos="1080"/>
        </w:tabs>
        <w:autoSpaceDE w:val="0"/>
        <w:autoSpaceDN w:val="0"/>
        <w:adjustRightInd w:val="0"/>
        <w:rPr>
          <w:rFonts w:ascii="Calibri" w:hAnsi="Calibri"/>
          <w:szCs w:val="22"/>
        </w:rPr>
      </w:pPr>
      <w:r w:rsidRPr="00F2254F">
        <w:rPr>
          <w:rFonts w:ascii="Calibri" w:hAnsi="Calibri"/>
          <w:szCs w:val="22"/>
        </w:rPr>
        <w:t xml:space="preserve">The Connecticut Sea Grant Extension Program hosts this </w:t>
      </w:r>
      <w:r>
        <w:rPr>
          <w:rFonts w:ascii="Calibri" w:hAnsi="Calibri"/>
          <w:szCs w:val="22"/>
        </w:rPr>
        <w:t>event</w:t>
      </w:r>
      <w:r w:rsidRPr="00F2254F">
        <w:rPr>
          <w:rFonts w:ascii="Calibri" w:hAnsi="Calibri"/>
          <w:szCs w:val="22"/>
        </w:rPr>
        <w:t xml:space="preserve"> with support from the Connecticut Department of Agriculture.  The p</w:t>
      </w:r>
      <w:r>
        <w:rPr>
          <w:rFonts w:ascii="Calibri" w:hAnsi="Calibri"/>
          <w:szCs w:val="22"/>
        </w:rPr>
        <w:t>urpose of this program</w:t>
      </w:r>
      <w:r w:rsidRPr="00F2254F">
        <w:rPr>
          <w:rFonts w:ascii="Calibri" w:hAnsi="Calibri"/>
          <w:szCs w:val="22"/>
        </w:rPr>
        <w:t xml:space="preserve"> is to improve shellfisheries management by providing educational resources and tools that allow commission members to make informed, science-based decisions regarding recreational and commercial shellfisheries. Thank you for your participation!</w:t>
      </w:r>
    </w:p>
    <w:p w14:paraId="218513D7" w14:textId="77777777" w:rsidR="00AA3ACA" w:rsidRDefault="00AA3ACA" w:rsidP="002004CD">
      <w:pPr>
        <w:tabs>
          <w:tab w:val="left" w:pos="1080"/>
        </w:tabs>
        <w:autoSpaceDE w:val="0"/>
        <w:autoSpaceDN w:val="0"/>
        <w:adjustRightInd w:val="0"/>
        <w:rPr>
          <w:rFonts w:ascii="Calibri" w:hAnsi="Calibri"/>
          <w:szCs w:val="22"/>
        </w:rPr>
      </w:pPr>
    </w:p>
    <w:tbl>
      <w:tblPr>
        <w:tblStyle w:val="TableGrid"/>
        <w:tblW w:w="0" w:type="auto"/>
        <w:tblInd w:w="1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6"/>
        <w:gridCol w:w="1394"/>
        <w:gridCol w:w="2250"/>
        <w:gridCol w:w="1980"/>
      </w:tblGrid>
      <w:tr w:rsidR="00AA3ACA" w14:paraId="33238D4E" w14:textId="77777777" w:rsidTr="00AA3ACA">
        <w:tc>
          <w:tcPr>
            <w:tcW w:w="1756" w:type="dxa"/>
          </w:tcPr>
          <w:p w14:paraId="17D60969" w14:textId="77777777" w:rsidR="00AA3ACA" w:rsidRDefault="00AA3ACA" w:rsidP="002004CD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Calibri" w:hAnsi="Calibri"/>
                <w:szCs w:val="22"/>
              </w:rPr>
            </w:pPr>
          </w:p>
          <w:p w14:paraId="0E6CC312" w14:textId="5543746B" w:rsidR="00AA3ACA" w:rsidRDefault="00AA3ACA" w:rsidP="002004CD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Calibri" w:hAnsi="Calibri"/>
                <w:szCs w:val="22"/>
              </w:rPr>
            </w:pPr>
            <w:r w:rsidRPr="009E0B72">
              <w:rPr>
                <w:rFonts w:ascii="Calibri" w:hAnsi="Calibri"/>
                <w:b/>
                <w:noProof/>
                <w:szCs w:val="22"/>
              </w:rPr>
              <w:drawing>
                <wp:inline distT="0" distB="0" distL="0" distR="0" wp14:anchorId="4A60B0E7" wp14:editId="7A6F5D0A">
                  <wp:extent cx="977900" cy="671830"/>
                  <wp:effectExtent l="0" t="0" r="0" b="1270"/>
                  <wp:docPr id="5" name="Picture 4" descr="ctsg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tsgblack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671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4" w:type="dxa"/>
          </w:tcPr>
          <w:p w14:paraId="7D8454FD" w14:textId="5D4918A5" w:rsidR="00AA3ACA" w:rsidRDefault="00AA3ACA" w:rsidP="002004CD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Calibri" w:hAnsi="Calibri"/>
                <w:szCs w:val="22"/>
              </w:rPr>
            </w:pPr>
            <w:r w:rsidRPr="009E0B72">
              <w:rPr>
                <w:rFonts w:ascii="Calibri" w:hAnsi="Calibri"/>
                <w:b/>
                <w:noProof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8436315" wp14:editId="2C3D011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85090</wp:posOffset>
                  </wp:positionV>
                  <wp:extent cx="706120" cy="706120"/>
                  <wp:effectExtent l="0" t="0" r="0" b="0"/>
                  <wp:wrapThrough wrapText="bothSides">
                    <wp:wrapPolygon edited="0">
                      <wp:start x="0" y="0"/>
                      <wp:lineTo x="0" y="21367"/>
                      <wp:lineTo x="21367" y="21367"/>
                      <wp:lineTo x="21367" y="0"/>
                      <wp:lineTo x="0" y="0"/>
                    </wp:wrapPolygon>
                  </wp:wrapThrough>
                  <wp:docPr id="4" name="Picture 3" descr="noaalogobw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oaalogobw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120" cy="70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0" w:type="dxa"/>
          </w:tcPr>
          <w:p w14:paraId="342C5F7A" w14:textId="77777777" w:rsidR="00AA3ACA" w:rsidRDefault="00AA3ACA" w:rsidP="002004CD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Calibri" w:hAnsi="Calibri"/>
                <w:szCs w:val="22"/>
              </w:rPr>
            </w:pPr>
          </w:p>
          <w:p w14:paraId="58BD6ABD" w14:textId="2B2E8EE3" w:rsidR="00AA3ACA" w:rsidRDefault="00AA3ACA" w:rsidP="002004CD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Calibri" w:hAnsi="Calibri"/>
                <w:szCs w:val="22"/>
              </w:rPr>
            </w:pPr>
            <w:r w:rsidRPr="009E0B72">
              <w:rPr>
                <w:rFonts w:ascii="Calibri" w:hAnsi="Calibri"/>
                <w:b/>
                <w:noProof/>
                <w:szCs w:val="22"/>
              </w:rPr>
              <w:drawing>
                <wp:inline distT="0" distB="0" distL="0" distR="0" wp14:anchorId="1EBAB5F6" wp14:editId="566992B8">
                  <wp:extent cx="1120878" cy="671830"/>
                  <wp:effectExtent l="0" t="0" r="0" b="1270"/>
                  <wp:docPr id="1" name="Picture 1" descr="ext_top_2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xt_top_289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302" cy="672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75B4C62C" w14:textId="3A59469E" w:rsidR="00AA3ACA" w:rsidRDefault="00AA3ACA" w:rsidP="002004CD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Calibri" w:hAnsi="Calibri"/>
                <w:szCs w:val="22"/>
              </w:rPr>
            </w:pPr>
            <w:r w:rsidRPr="009E0B72">
              <w:rPr>
                <w:rFonts w:ascii="Calibri" w:hAnsi="Calibri"/>
                <w:b/>
                <w:noProof/>
                <w:szCs w:val="22"/>
              </w:rPr>
              <w:drawing>
                <wp:inline distT="0" distB="0" distL="0" distR="0" wp14:anchorId="0DF6E3B5" wp14:editId="538A5518">
                  <wp:extent cx="965200" cy="901700"/>
                  <wp:effectExtent l="0" t="0" r="0" b="0"/>
                  <wp:docPr id="2" name="Picture 2" descr="ctgrow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tgrown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9F6E9F" w14:textId="77777777" w:rsidR="002004CD" w:rsidRPr="00F2254F" w:rsidRDefault="002004CD" w:rsidP="00AA3ACA">
      <w:pPr>
        <w:tabs>
          <w:tab w:val="left" w:pos="1080"/>
        </w:tabs>
        <w:autoSpaceDE w:val="0"/>
        <w:autoSpaceDN w:val="0"/>
        <w:adjustRightInd w:val="0"/>
        <w:rPr>
          <w:rFonts w:ascii="Calibri" w:hAnsi="Calibri"/>
          <w:b/>
          <w:szCs w:val="22"/>
        </w:rPr>
      </w:pPr>
    </w:p>
    <w:p w14:paraId="5A1F8FA6" w14:textId="77777777" w:rsidR="002004CD" w:rsidRPr="003370C1" w:rsidRDefault="002004CD" w:rsidP="002004CD">
      <w:pPr>
        <w:tabs>
          <w:tab w:val="left" w:pos="90"/>
          <w:tab w:val="left" w:pos="1080"/>
        </w:tabs>
        <w:autoSpaceDE w:val="0"/>
        <w:autoSpaceDN w:val="0"/>
        <w:adjustRightInd w:val="0"/>
        <w:outlineLvl w:val="0"/>
        <w:rPr>
          <w:rFonts w:ascii="Calibri" w:hAnsi="Calibri"/>
          <w:b/>
          <w:sz w:val="24"/>
        </w:rPr>
      </w:pPr>
      <w:r w:rsidRPr="003370C1">
        <w:rPr>
          <w:rFonts w:ascii="Calibri" w:hAnsi="Calibri"/>
          <w:b/>
          <w:sz w:val="24"/>
        </w:rPr>
        <w:tab/>
        <w:t>AGENDA</w:t>
      </w:r>
      <w:bookmarkEnd w:id="0"/>
      <w:bookmarkEnd w:id="1"/>
      <w:r w:rsidRPr="003370C1">
        <w:rPr>
          <w:rFonts w:ascii="Calibri" w:hAnsi="Calibri"/>
          <w:b/>
          <w:sz w:val="24"/>
        </w:rPr>
        <w:t xml:space="preserve"> </w:t>
      </w:r>
    </w:p>
    <w:p w14:paraId="07D6BD2F" w14:textId="1D576A14" w:rsidR="002004CD" w:rsidRPr="003370C1" w:rsidRDefault="002004CD" w:rsidP="002004CD">
      <w:pPr>
        <w:ind w:firstLine="90"/>
        <w:rPr>
          <w:rFonts w:ascii="Calibri" w:hAnsi="Calibri" w:cs="Calibri"/>
          <w:b/>
          <w:bCs/>
          <w:sz w:val="24"/>
        </w:rPr>
      </w:pPr>
      <w:r w:rsidRPr="003370C1">
        <w:rPr>
          <w:rFonts w:ascii="Calibri" w:hAnsi="Calibri" w:cs="Calibri"/>
          <w:b/>
          <w:bCs/>
          <w:sz w:val="24"/>
        </w:rPr>
        <w:t>9:00</w:t>
      </w:r>
      <w:r w:rsidR="003370C1">
        <w:rPr>
          <w:rFonts w:ascii="Calibri" w:hAnsi="Calibri" w:cs="Calibri"/>
          <w:b/>
          <w:bCs/>
          <w:sz w:val="24"/>
        </w:rPr>
        <w:t xml:space="preserve"> a.m.</w:t>
      </w:r>
      <w:r w:rsidR="003370C1">
        <w:rPr>
          <w:rFonts w:ascii="Calibri" w:hAnsi="Calibri" w:cs="Calibri"/>
          <w:b/>
          <w:bCs/>
          <w:sz w:val="24"/>
        </w:rPr>
        <w:tab/>
      </w:r>
      <w:r w:rsidRPr="003370C1">
        <w:rPr>
          <w:rFonts w:ascii="Calibri" w:hAnsi="Calibri" w:cs="Calibri"/>
          <w:b/>
          <w:bCs/>
          <w:sz w:val="24"/>
        </w:rPr>
        <w:t xml:space="preserve">Welcome </w:t>
      </w:r>
    </w:p>
    <w:p w14:paraId="54245A70" w14:textId="26FF9DC6" w:rsidR="002004CD" w:rsidRPr="00DE4DCE" w:rsidRDefault="002004CD" w:rsidP="003370C1">
      <w:pPr>
        <w:ind w:left="1080" w:firstLine="360"/>
        <w:rPr>
          <w:rFonts w:ascii="Calibri" w:hAnsi="Calibri" w:cs="Calibri"/>
          <w:i/>
          <w:iCs/>
          <w:szCs w:val="22"/>
        </w:rPr>
      </w:pPr>
      <w:r w:rsidRPr="00DE4DCE">
        <w:rPr>
          <w:rFonts w:ascii="Calibri" w:hAnsi="Calibri" w:cs="Calibri"/>
          <w:i/>
          <w:iCs/>
          <w:szCs w:val="22"/>
        </w:rPr>
        <w:t>Tessa Getchis</w:t>
      </w:r>
      <w:r w:rsidR="00DE4DCE" w:rsidRPr="00DE4DCE">
        <w:rPr>
          <w:rFonts w:ascii="Calibri" w:hAnsi="Calibri" w:cs="Calibri"/>
          <w:i/>
          <w:iCs/>
          <w:szCs w:val="22"/>
        </w:rPr>
        <w:t>, Extension Educator, Connecticut Sea Grant/UConn Extension</w:t>
      </w:r>
    </w:p>
    <w:p w14:paraId="11AE5488" w14:textId="77777777" w:rsidR="002004CD" w:rsidRPr="003370C1" w:rsidRDefault="002004CD" w:rsidP="002004CD">
      <w:pPr>
        <w:ind w:firstLine="90"/>
        <w:rPr>
          <w:rFonts w:ascii="Calibri" w:hAnsi="Calibri" w:cs="Calibri"/>
          <w:b/>
          <w:bCs/>
          <w:sz w:val="24"/>
        </w:rPr>
      </w:pPr>
    </w:p>
    <w:p w14:paraId="5E8BC2D4" w14:textId="43D566FD" w:rsidR="00AA5759" w:rsidRPr="003370C1" w:rsidRDefault="002004CD" w:rsidP="002004CD">
      <w:pPr>
        <w:widowControl w:val="0"/>
        <w:autoSpaceDE w:val="0"/>
        <w:autoSpaceDN w:val="0"/>
        <w:adjustRightInd w:val="0"/>
        <w:ind w:left="90"/>
        <w:rPr>
          <w:rFonts w:ascii="Calibri" w:hAnsi="Calibri" w:cs="Calibri"/>
          <w:b/>
          <w:bCs/>
          <w:sz w:val="24"/>
        </w:rPr>
      </w:pPr>
      <w:r w:rsidRPr="003370C1">
        <w:rPr>
          <w:rFonts w:ascii="Calibri" w:hAnsi="Calibri" w:cs="Calibri"/>
          <w:b/>
          <w:bCs/>
          <w:sz w:val="24"/>
        </w:rPr>
        <w:t>9:05</w:t>
      </w:r>
      <w:r w:rsidRPr="003370C1">
        <w:rPr>
          <w:rFonts w:ascii="Calibri" w:hAnsi="Calibri" w:cs="Calibri"/>
          <w:b/>
          <w:bCs/>
          <w:sz w:val="24"/>
        </w:rPr>
        <w:tab/>
      </w:r>
      <w:r w:rsidR="003370C1">
        <w:rPr>
          <w:rFonts w:ascii="Calibri" w:hAnsi="Calibri" w:cs="Calibri"/>
          <w:b/>
          <w:bCs/>
          <w:sz w:val="24"/>
        </w:rPr>
        <w:tab/>
      </w:r>
      <w:r w:rsidR="00AA3ACA" w:rsidRPr="003370C1">
        <w:rPr>
          <w:rFonts w:ascii="Calibri" w:hAnsi="Calibri" w:cs="Calibri"/>
          <w:b/>
          <w:bCs/>
          <w:sz w:val="24"/>
        </w:rPr>
        <w:t>Introductions</w:t>
      </w:r>
      <w:r w:rsidR="00AA5759" w:rsidRPr="003370C1">
        <w:rPr>
          <w:rFonts w:ascii="Calibri" w:hAnsi="Calibri" w:cs="Calibri"/>
          <w:b/>
          <w:bCs/>
          <w:sz w:val="24"/>
        </w:rPr>
        <w:t xml:space="preserve"> to DA/BA Staff</w:t>
      </w:r>
    </w:p>
    <w:p w14:paraId="22A2A202" w14:textId="2B4FD67E" w:rsidR="00AA3ACA" w:rsidRPr="00DE4DCE" w:rsidRDefault="00AA5759" w:rsidP="003370C1">
      <w:pPr>
        <w:widowControl w:val="0"/>
        <w:autoSpaceDE w:val="0"/>
        <w:autoSpaceDN w:val="0"/>
        <w:adjustRightInd w:val="0"/>
        <w:ind w:left="810" w:firstLine="630"/>
        <w:rPr>
          <w:rFonts w:ascii="Calibri" w:hAnsi="Calibri" w:cs="Calibri"/>
          <w:i/>
          <w:iCs/>
          <w:szCs w:val="22"/>
        </w:rPr>
      </w:pPr>
      <w:r w:rsidRPr="00DE4DCE">
        <w:rPr>
          <w:rFonts w:ascii="Calibri" w:hAnsi="Calibri" w:cs="Calibri"/>
          <w:i/>
          <w:iCs/>
          <w:szCs w:val="22"/>
        </w:rPr>
        <w:t>David Carey</w:t>
      </w:r>
      <w:r w:rsidR="00DE4DCE" w:rsidRPr="00DE4DCE">
        <w:rPr>
          <w:rFonts w:ascii="Calibri" w:hAnsi="Calibri"/>
          <w:bCs/>
          <w:i/>
          <w:iCs/>
          <w:szCs w:val="22"/>
        </w:rPr>
        <w:t>, Director, CT Department of Agriculture, Bureau of Aquaculture</w:t>
      </w:r>
    </w:p>
    <w:p w14:paraId="7E4C8C3B" w14:textId="77777777" w:rsidR="00AA3ACA" w:rsidRPr="003370C1" w:rsidRDefault="00AA3ACA" w:rsidP="002004CD">
      <w:pPr>
        <w:widowControl w:val="0"/>
        <w:autoSpaceDE w:val="0"/>
        <w:autoSpaceDN w:val="0"/>
        <w:adjustRightInd w:val="0"/>
        <w:ind w:left="90"/>
        <w:rPr>
          <w:rFonts w:ascii="Calibri" w:hAnsi="Calibri" w:cs="Calibri"/>
          <w:b/>
          <w:bCs/>
          <w:sz w:val="24"/>
        </w:rPr>
      </w:pPr>
    </w:p>
    <w:p w14:paraId="67ED90B6" w14:textId="76715D18" w:rsidR="002004CD" w:rsidRPr="003370C1" w:rsidRDefault="00AA5759" w:rsidP="00AA5759">
      <w:pPr>
        <w:ind w:left="90"/>
        <w:rPr>
          <w:rFonts w:ascii="Calibri" w:hAnsi="Calibri" w:cs="Calibri"/>
          <w:b/>
          <w:bCs/>
          <w:sz w:val="24"/>
        </w:rPr>
      </w:pPr>
      <w:r w:rsidRPr="003370C1">
        <w:rPr>
          <w:rFonts w:ascii="Calibri" w:hAnsi="Calibri" w:cs="Calibri"/>
          <w:b/>
          <w:bCs/>
          <w:sz w:val="24"/>
        </w:rPr>
        <w:t>9:</w:t>
      </w:r>
      <w:r w:rsidR="0065768D">
        <w:rPr>
          <w:rFonts w:ascii="Calibri" w:hAnsi="Calibri" w:cs="Calibri"/>
          <w:b/>
          <w:bCs/>
          <w:sz w:val="24"/>
        </w:rPr>
        <w:t>10</w:t>
      </w:r>
      <w:r w:rsidRPr="003370C1">
        <w:rPr>
          <w:rFonts w:ascii="Calibri" w:hAnsi="Calibri" w:cs="Calibri"/>
          <w:b/>
          <w:bCs/>
          <w:sz w:val="24"/>
        </w:rPr>
        <w:tab/>
      </w:r>
      <w:r w:rsidR="003370C1">
        <w:rPr>
          <w:rFonts w:ascii="Calibri" w:hAnsi="Calibri" w:cs="Calibri"/>
          <w:b/>
          <w:bCs/>
          <w:sz w:val="24"/>
        </w:rPr>
        <w:tab/>
      </w:r>
      <w:r w:rsidR="002004CD" w:rsidRPr="003370C1">
        <w:rPr>
          <w:rFonts w:ascii="Calibri" w:hAnsi="Calibri" w:cs="Calibri"/>
          <w:b/>
          <w:bCs/>
          <w:sz w:val="24"/>
        </w:rPr>
        <w:t xml:space="preserve">Hazardous Algal Bloom </w:t>
      </w:r>
      <w:r w:rsidRPr="003370C1">
        <w:rPr>
          <w:rFonts w:ascii="Calibri" w:hAnsi="Calibri" w:cs="Calibri"/>
          <w:b/>
          <w:bCs/>
          <w:sz w:val="24"/>
        </w:rPr>
        <w:t>and Shellfish Disease Status Review</w:t>
      </w:r>
    </w:p>
    <w:p w14:paraId="7C9559FB" w14:textId="5A1C51BA" w:rsidR="002004CD" w:rsidRPr="00DE4DCE" w:rsidRDefault="002004CD" w:rsidP="003370C1">
      <w:pPr>
        <w:ind w:left="1080" w:firstLine="360"/>
        <w:rPr>
          <w:rFonts w:ascii="Calibri" w:hAnsi="Calibri" w:cs="Calibri"/>
          <w:bCs/>
          <w:i/>
          <w:iCs/>
          <w:szCs w:val="22"/>
        </w:rPr>
      </w:pPr>
      <w:r w:rsidRPr="00DE4DCE">
        <w:rPr>
          <w:rFonts w:ascii="Calibri" w:hAnsi="Calibri" w:cs="Calibri"/>
          <w:bCs/>
          <w:i/>
          <w:iCs/>
          <w:szCs w:val="22"/>
        </w:rPr>
        <w:t xml:space="preserve">Emily </w:t>
      </w:r>
      <w:r w:rsidR="00DD236D">
        <w:rPr>
          <w:rFonts w:ascii="Calibri" w:hAnsi="Calibri" w:cs="Calibri"/>
          <w:bCs/>
          <w:i/>
          <w:iCs/>
          <w:szCs w:val="22"/>
        </w:rPr>
        <w:t>Marquis</w:t>
      </w:r>
      <w:r w:rsidR="00DE4DCE" w:rsidRPr="00DE4DCE">
        <w:rPr>
          <w:rFonts w:ascii="Calibri" w:hAnsi="Calibri" w:cs="Calibri"/>
          <w:bCs/>
          <w:i/>
          <w:iCs/>
          <w:szCs w:val="22"/>
        </w:rPr>
        <w:t>, Fish</w:t>
      </w:r>
      <w:r w:rsidR="00DD236D">
        <w:rPr>
          <w:rFonts w:ascii="Calibri" w:hAnsi="Calibri" w:cs="Calibri"/>
          <w:bCs/>
          <w:i/>
          <w:iCs/>
          <w:szCs w:val="22"/>
        </w:rPr>
        <w:t>eries</w:t>
      </w:r>
      <w:r w:rsidR="00DE4DCE" w:rsidRPr="00DE4DCE">
        <w:rPr>
          <w:rFonts w:ascii="Calibri" w:hAnsi="Calibri" w:cs="Calibri"/>
          <w:bCs/>
          <w:i/>
          <w:iCs/>
          <w:szCs w:val="22"/>
        </w:rPr>
        <w:t xml:space="preserve"> Biologist 1, </w:t>
      </w:r>
      <w:r w:rsidR="00DE4DCE" w:rsidRPr="00DE4DCE">
        <w:rPr>
          <w:rFonts w:ascii="Calibri" w:hAnsi="Calibri"/>
          <w:bCs/>
          <w:i/>
          <w:iCs/>
          <w:szCs w:val="22"/>
        </w:rPr>
        <w:t>CT Department of Agriculture, Bureau of Aquaculture</w:t>
      </w:r>
    </w:p>
    <w:p w14:paraId="08A9F96F" w14:textId="77777777" w:rsidR="002004CD" w:rsidRPr="003370C1" w:rsidRDefault="002004CD" w:rsidP="002004CD">
      <w:pPr>
        <w:ind w:left="360" w:firstLine="360"/>
        <w:rPr>
          <w:rFonts w:ascii="Calibri" w:hAnsi="Calibri" w:cs="Calibri"/>
          <w:bCs/>
          <w:sz w:val="24"/>
        </w:rPr>
      </w:pPr>
    </w:p>
    <w:p w14:paraId="0FD4E0E6" w14:textId="3F26A6A7" w:rsidR="00DD236D" w:rsidRDefault="00DD236D" w:rsidP="002004CD">
      <w:pPr>
        <w:ind w:firstLine="90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9:30</w:t>
      </w:r>
      <w:r>
        <w:rPr>
          <w:rFonts w:ascii="Calibri" w:hAnsi="Calibri" w:cs="Calibri"/>
          <w:b/>
          <w:sz w:val="24"/>
        </w:rPr>
        <w:tab/>
      </w:r>
      <w:r>
        <w:rPr>
          <w:rFonts w:ascii="Calibri" w:hAnsi="Calibri" w:cs="Calibri"/>
          <w:b/>
          <w:sz w:val="24"/>
        </w:rPr>
        <w:tab/>
        <w:t>Water Sampling Collection Procedures</w:t>
      </w:r>
    </w:p>
    <w:p w14:paraId="48D43A0C" w14:textId="56653CD3" w:rsidR="00DD236D" w:rsidRPr="00DD236D" w:rsidRDefault="00DD236D" w:rsidP="00DD236D">
      <w:pPr>
        <w:ind w:left="1440"/>
        <w:rPr>
          <w:rFonts w:ascii="Calibri" w:hAnsi="Calibri" w:cs="Calibri"/>
          <w:i/>
          <w:iCs/>
          <w:szCs w:val="22"/>
        </w:rPr>
      </w:pPr>
      <w:r w:rsidRPr="00DE4DCE">
        <w:rPr>
          <w:rFonts w:ascii="Calibri" w:hAnsi="Calibri" w:cs="Calibri"/>
          <w:bCs/>
          <w:i/>
          <w:iCs/>
          <w:szCs w:val="22"/>
        </w:rPr>
        <w:t xml:space="preserve">Alissa Dragan, </w:t>
      </w:r>
      <w:r>
        <w:rPr>
          <w:rFonts w:ascii="Calibri" w:hAnsi="Calibri" w:cs="Calibri"/>
          <w:bCs/>
          <w:i/>
          <w:iCs/>
          <w:szCs w:val="22"/>
        </w:rPr>
        <w:t xml:space="preserve">Supervising </w:t>
      </w:r>
      <w:r w:rsidRPr="00DE4DCE">
        <w:rPr>
          <w:rFonts w:ascii="Calibri" w:hAnsi="Calibri" w:cs="Calibri"/>
          <w:bCs/>
          <w:i/>
          <w:iCs/>
          <w:szCs w:val="22"/>
        </w:rPr>
        <w:t xml:space="preserve">Environmental Analyst 3, </w:t>
      </w:r>
      <w:r w:rsidRPr="00DE4DCE">
        <w:rPr>
          <w:rFonts w:ascii="Calibri" w:hAnsi="Calibri"/>
          <w:bCs/>
          <w:i/>
          <w:iCs/>
          <w:szCs w:val="22"/>
        </w:rPr>
        <w:t>CT Department of Agriculture, Bureau of Aquaculture</w:t>
      </w:r>
    </w:p>
    <w:p w14:paraId="36D0D8A5" w14:textId="77777777" w:rsidR="00DD236D" w:rsidRDefault="00DD236D" w:rsidP="002004CD">
      <w:pPr>
        <w:ind w:firstLine="90"/>
        <w:rPr>
          <w:rFonts w:ascii="Calibri" w:hAnsi="Calibri" w:cs="Calibri"/>
          <w:b/>
          <w:sz w:val="24"/>
        </w:rPr>
      </w:pPr>
    </w:p>
    <w:p w14:paraId="7BD2C58D" w14:textId="644A7B8A" w:rsidR="002004CD" w:rsidRPr="003370C1" w:rsidRDefault="002004CD" w:rsidP="002004CD">
      <w:pPr>
        <w:ind w:firstLine="90"/>
        <w:rPr>
          <w:rFonts w:ascii="Calibri" w:hAnsi="Calibri" w:cs="Calibri"/>
          <w:b/>
          <w:sz w:val="24"/>
        </w:rPr>
      </w:pPr>
      <w:r w:rsidRPr="003370C1">
        <w:rPr>
          <w:rFonts w:ascii="Calibri" w:hAnsi="Calibri" w:cs="Calibri"/>
          <w:b/>
          <w:sz w:val="24"/>
        </w:rPr>
        <w:t>9:</w:t>
      </w:r>
      <w:r w:rsidR="00DD236D">
        <w:rPr>
          <w:rFonts w:ascii="Calibri" w:hAnsi="Calibri" w:cs="Calibri"/>
          <w:b/>
          <w:sz w:val="24"/>
        </w:rPr>
        <w:t>50</w:t>
      </w:r>
      <w:r w:rsidRPr="003370C1">
        <w:rPr>
          <w:rFonts w:ascii="Calibri" w:hAnsi="Calibri" w:cs="Calibri"/>
          <w:b/>
          <w:sz w:val="24"/>
        </w:rPr>
        <w:t xml:space="preserve"> </w:t>
      </w:r>
      <w:r w:rsidRPr="003370C1">
        <w:rPr>
          <w:rFonts w:ascii="Calibri" w:hAnsi="Calibri" w:cs="Calibri"/>
          <w:b/>
          <w:sz w:val="24"/>
        </w:rPr>
        <w:tab/>
      </w:r>
      <w:r w:rsidR="003370C1">
        <w:rPr>
          <w:rFonts w:ascii="Calibri" w:hAnsi="Calibri" w:cs="Calibri"/>
          <w:b/>
          <w:sz w:val="24"/>
        </w:rPr>
        <w:tab/>
      </w:r>
      <w:r w:rsidR="00AA5759" w:rsidRPr="003370C1">
        <w:rPr>
          <w:rFonts w:ascii="Calibri" w:hAnsi="Calibri" w:cs="Calibri"/>
          <w:b/>
          <w:sz w:val="24"/>
        </w:rPr>
        <w:t>Shellfish Restoration Guide &amp; Surveys of Natural Oyster Habitat</w:t>
      </w:r>
    </w:p>
    <w:p w14:paraId="54B153BF" w14:textId="63F816C2" w:rsidR="002004CD" w:rsidRPr="00DE4DCE" w:rsidRDefault="00AA5759" w:rsidP="00AA5759">
      <w:pPr>
        <w:ind w:left="90"/>
        <w:rPr>
          <w:rFonts w:ascii="Calibri" w:hAnsi="Calibri" w:cs="Calibri"/>
          <w:b/>
          <w:bCs/>
          <w:i/>
          <w:iCs/>
          <w:szCs w:val="22"/>
        </w:rPr>
      </w:pPr>
      <w:r w:rsidRPr="00DE4DCE">
        <w:rPr>
          <w:rFonts w:ascii="Calibri" w:hAnsi="Calibri" w:cs="Calibri"/>
          <w:bCs/>
          <w:i/>
          <w:iCs/>
          <w:szCs w:val="22"/>
        </w:rPr>
        <w:tab/>
      </w:r>
      <w:r w:rsidR="003370C1" w:rsidRPr="00DE4DCE">
        <w:rPr>
          <w:rFonts w:ascii="Calibri" w:hAnsi="Calibri" w:cs="Calibri"/>
          <w:bCs/>
          <w:i/>
          <w:iCs/>
          <w:szCs w:val="22"/>
        </w:rPr>
        <w:tab/>
      </w:r>
      <w:r w:rsidRPr="00DE4DCE">
        <w:rPr>
          <w:rFonts w:ascii="Calibri" w:hAnsi="Calibri" w:cs="Calibri"/>
          <w:bCs/>
          <w:i/>
          <w:iCs/>
          <w:szCs w:val="22"/>
        </w:rPr>
        <w:t>Tessa Getchi</w:t>
      </w:r>
      <w:r w:rsidR="00DE4DCE" w:rsidRPr="00DE4DCE">
        <w:rPr>
          <w:rFonts w:ascii="Calibri" w:hAnsi="Calibri" w:cs="Calibri"/>
          <w:bCs/>
          <w:i/>
          <w:iCs/>
          <w:szCs w:val="22"/>
        </w:rPr>
        <w:t xml:space="preserve">s, Extension Educator, </w:t>
      </w:r>
      <w:r w:rsidR="00DE4DCE" w:rsidRPr="00DE4DCE">
        <w:rPr>
          <w:rFonts w:ascii="Calibri" w:hAnsi="Calibri" w:cs="Calibri"/>
          <w:i/>
          <w:iCs/>
          <w:szCs w:val="22"/>
        </w:rPr>
        <w:t>Connecticut Sea Grant/UConn Extension</w:t>
      </w:r>
    </w:p>
    <w:p w14:paraId="31E6A27A" w14:textId="77777777" w:rsidR="002004CD" w:rsidRPr="003370C1" w:rsidRDefault="002004CD" w:rsidP="002004CD">
      <w:pPr>
        <w:rPr>
          <w:rFonts w:ascii="Calibri" w:hAnsi="Calibri" w:cs="Calibri"/>
          <w:b/>
          <w:bCs/>
          <w:sz w:val="24"/>
        </w:rPr>
      </w:pPr>
    </w:p>
    <w:p w14:paraId="77F3DEDC" w14:textId="0A825EA7" w:rsidR="002004CD" w:rsidRPr="003370C1" w:rsidRDefault="002004CD" w:rsidP="002004CD">
      <w:pPr>
        <w:rPr>
          <w:rFonts w:ascii="Calibri" w:hAnsi="Calibri" w:cs="Calibri"/>
          <w:b/>
          <w:bCs/>
          <w:sz w:val="24"/>
        </w:rPr>
      </w:pPr>
      <w:r w:rsidRPr="003370C1">
        <w:rPr>
          <w:rFonts w:ascii="Calibri" w:hAnsi="Calibri" w:cs="Calibri"/>
          <w:b/>
          <w:bCs/>
          <w:sz w:val="24"/>
        </w:rPr>
        <w:t>10:</w:t>
      </w:r>
      <w:r w:rsidR="00DD236D">
        <w:rPr>
          <w:rFonts w:ascii="Calibri" w:hAnsi="Calibri" w:cs="Calibri"/>
          <w:b/>
          <w:bCs/>
          <w:sz w:val="24"/>
        </w:rPr>
        <w:t>10</w:t>
      </w:r>
      <w:r w:rsidRPr="003370C1">
        <w:rPr>
          <w:rFonts w:ascii="Calibri" w:hAnsi="Calibri" w:cs="Calibri"/>
          <w:b/>
          <w:bCs/>
          <w:sz w:val="24"/>
        </w:rPr>
        <w:tab/>
      </w:r>
      <w:r w:rsidR="003370C1">
        <w:rPr>
          <w:rFonts w:ascii="Calibri" w:hAnsi="Calibri" w:cs="Calibri"/>
          <w:b/>
          <w:bCs/>
          <w:sz w:val="24"/>
        </w:rPr>
        <w:tab/>
      </w:r>
      <w:r w:rsidRPr="003370C1">
        <w:rPr>
          <w:rFonts w:ascii="Calibri" w:hAnsi="Calibri" w:cs="Calibri"/>
          <w:b/>
          <w:bCs/>
          <w:sz w:val="24"/>
        </w:rPr>
        <w:t>Break</w:t>
      </w:r>
    </w:p>
    <w:p w14:paraId="61B99522" w14:textId="77777777" w:rsidR="002004CD" w:rsidRPr="003370C1" w:rsidRDefault="002004CD" w:rsidP="002004CD">
      <w:pPr>
        <w:rPr>
          <w:rFonts w:ascii="Calibri" w:hAnsi="Calibri" w:cs="Calibri"/>
          <w:b/>
          <w:bCs/>
          <w:sz w:val="24"/>
        </w:rPr>
      </w:pPr>
    </w:p>
    <w:p w14:paraId="48216B9F" w14:textId="7FEAA92C" w:rsidR="00AA5759" w:rsidRPr="003370C1" w:rsidRDefault="00DA42C7" w:rsidP="002004CD">
      <w:pPr>
        <w:rPr>
          <w:rFonts w:ascii="Calibri" w:hAnsi="Calibri"/>
          <w:b/>
          <w:sz w:val="24"/>
        </w:rPr>
      </w:pPr>
      <w:r w:rsidRPr="003370C1">
        <w:rPr>
          <w:rFonts w:ascii="Calibri" w:hAnsi="Calibri"/>
          <w:b/>
          <w:sz w:val="24"/>
        </w:rPr>
        <w:t>10:</w:t>
      </w:r>
      <w:r w:rsidR="00DD236D">
        <w:rPr>
          <w:rFonts w:ascii="Calibri" w:hAnsi="Calibri"/>
          <w:b/>
          <w:sz w:val="24"/>
        </w:rPr>
        <w:t>20</w:t>
      </w:r>
      <w:r w:rsidR="00AA5759" w:rsidRPr="003370C1">
        <w:rPr>
          <w:rFonts w:ascii="Calibri" w:hAnsi="Calibri"/>
          <w:b/>
          <w:sz w:val="24"/>
        </w:rPr>
        <w:tab/>
      </w:r>
      <w:r w:rsidR="003370C1">
        <w:rPr>
          <w:rFonts w:ascii="Calibri" w:hAnsi="Calibri"/>
          <w:b/>
          <w:sz w:val="24"/>
        </w:rPr>
        <w:tab/>
      </w:r>
      <w:r w:rsidR="00AA5759" w:rsidRPr="003370C1">
        <w:rPr>
          <w:rFonts w:ascii="Calibri" w:hAnsi="Calibri"/>
          <w:b/>
          <w:sz w:val="24"/>
        </w:rPr>
        <w:t xml:space="preserve">Natural bed enhancement efforts </w:t>
      </w:r>
    </w:p>
    <w:p w14:paraId="3145CAE9" w14:textId="6E38700A" w:rsidR="00DA42C7" w:rsidRPr="00DE4DCE" w:rsidRDefault="00AA5759" w:rsidP="002004CD">
      <w:pPr>
        <w:rPr>
          <w:rFonts w:ascii="Calibri" w:hAnsi="Calibri" w:cs="Calibri"/>
          <w:b/>
          <w:bCs/>
          <w:i/>
          <w:iCs/>
          <w:szCs w:val="22"/>
        </w:rPr>
      </w:pPr>
      <w:r w:rsidRPr="00DE4DCE">
        <w:rPr>
          <w:rFonts w:ascii="Calibri" w:hAnsi="Calibri"/>
          <w:b/>
          <w:i/>
          <w:iCs/>
          <w:szCs w:val="22"/>
        </w:rPr>
        <w:tab/>
      </w:r>
      <w:r w:rsidR="003370C1" w:rsidRPr="00DE4DCE">
        <w:rPr>
          <w:rFonts w:ascii="Calibri" w:hAnsi="Calibri"/>
          <w:b/>
          <w:i/>
          <w:iCs/>
          <w:szCs w:val="22"/>
        </w:rPr>
        <w:tab/>
      </w:r>
      <w:r w:rsidRPr="00DE4DCE">
        <w:rPr>
          <w:rFonts w:ascii="Calibri" w:hAnsi="Calibri"/>
          <w:bCs/>
          <w:i/>
          <w:iCs/>
          <w:szCs w:val="22"/>
        </w:rPr>
        <w:t>David Carey</w:t>
      </w:r>
      <w:r w:rsidR="00DE4DCE" w:rsidRPr="00DE4DCE">
        <w:rPr>
          <w:rFonts w:ascii="Calibri" w:hAnsi="Calibri"/>
          <w:bCs/>
          <w:i/>
          <w:iCs/>
          <w:szCs w:val="22"/>
        </w:rPr>
        <w:t>, Director, CT Department of Agriculture, Bureau of Aquaculture</w:t>
      </w:r>
      <w:r w:rsidR="00DA42C7" w:rsidRPr="00DE4DCE">
        <w:rPr>
          <w:rFonts w:ascii="Calibri" w:hAnsi="Calibri" w:cs="Calibri"/>
          <w:b/>
          <w:bCs/>
          <w:i/>
          <w:iCs/>
          <w:szCs w:val="22"/>
        </w:rPr>
        <w:t xml:space="preserve"> </w:t>
      </w:r>
    </w:p>
    <w:p w14:paraId="6E3CC7FB" w14:textId="77777777" w:rsidR="00AA5759" w:rsidRPr="003370C1" w:rsidRDefault="00AA5759" w:rsidP="00AA5759">
      <w:pPr>
        <w:rPr>
          <w:rFonts w:ascii="Calibri" w:hAnsi="Calibri" w:cs="Calibri"/>
          <w:b/>
          <w:bCs/>
          <w:sz w:val="24"/>
        </w:rPr>
      </w:pPr>
    </w:p>
    <w:p w14:paraId="03B34D24" w14:textId="6AA2D9EC" w:rsidR="00AA5759" w:rsidRPr="003370C1" w:rsidRDefault="00AA5759" w:rsidP="00AA5759">
      <w:pPr>
        <w:rPr>
          <w:rFonts w:ascii="Calibri" w:hAnsi="Calibri" w:cs="Calibri"/>
          <w:b/>
          <w:bCs/>
          <w:sz w:val="24"/>
        </w:rPr>
      </w:pPr>
      <w:r w:rsidRPr="003370C1">
        <w:rPr>
          <w:rFonts w:ascii="Calibri" w:hAnsi="Calibri" w:cs="Calibri"/>
          <w:b/>
          <w:bCs/>
          <w:sz w:val="24"/>
        </w:rPr>
        <w:t>10:</w:t>
      </w:r>
      <w:r w:rsidR="00DD236D">
        <w:rPr>
          <w:rFonts w:ascii="Calibri" w:hAnsi="Calibri" w:cs="Calibri"/>
          <w:b/>
          <w:bCs/>
          <w:sz w:val="24"/>
        </w:rPr>
        <w:t>40</w:t>
      </w:r>
      <w:r w:rsidRPr="003370C1">
        <w:rPr>
          <w:rFonts w:ascii="Calibri" w:hAnsi="Calibri" w:cs="Calibri"/>
          <w:b/>
          <w:bCs/>
          <w:sz w:val="24"/>
        </w:rPr>
        <w:tab/>
      </w:r>
      <w:r w:rsidR="003370C1">
        <w:rPr>
          <w:rFonts w:ascii="Calibri" w:hAnsi="Calibri" w:cs="Calibri"/>
          <w:b/>
          <w:bCs/>
          <w:sz w:val="24"/>
        </w:rPr>
        <w:tab/>
      </w:r>
      <w:r w:rsidRPr="003370C1">
        <w:rPr>
          <w:rFonts w:ascii="Calibri" w:hAnsi="Calibri" w:cs="Calibri"/>
          <w:b/>
          <w:bCs/>
          <w:sz w:val="24"/>
        </w:rPr>
        <w:t>Pump</w:t>
      </w:r>
      <w:r w:rsidR="001E3BF5" w:rsidRPr="003370C1">
        <w:rPr>
          <w:rFonts w:ascii="Calibri" w:hAnsi="Calibri" w:cs="Calibri"/>
          <w:b/>
          <w:bCs/>
          <w:sz w:val="24"/>
        </w:rPr>
        <w:t xml:space="preserve"> O</w:t>
      </w:r>
      <w:r w:rsidRPr="003370C1">
        <w:rPr>
          <w:rFonts w:ascii="Calibri" w:hAnsi="Calibri" w:cs="Calibri"/>
          <w:b/>
          <w:bCs/>
          <w:sz w:val="24"/>
        </w:rPr>
        <w:t xml:space="preserve">ut </w:t>
      </w:r>
      <w:r w:rsidR="001E3BF5" w:rsidRPr="003370C1">
        <w:rPr>
          <w:rFonts w:ascii="Calibri" w:hAnsi="Calibri" w:cs="Calibri"/>
          <w:b/>
          <w:bCs/>
          <w:sz w:val="24"/>
        </w:rPr>
        <w:t>Boat Programs</w:t>
      </w:r>
    </w:p>
    <w:p w14:paraId="10A3165A" w14:textId="0DF49A5E" w:rsidR="00AA5759" w:rsidRDefault="00AA5759" w:rsidP="00AA5759">
      <w:pPr>
        <w:rPr>
          <w:rFonts w:ascii="Calibri" w:hAnsi="Calibri" w:cs="Calibri"/>
          <w:i/>
          <w:iCs/>
          <w:szCs w:val="22"/>
        </w:rPr>
      </w:pPr>
      <w:r w:rsidRPr="00DE4DCE">
        <w:rPr>
          <w:rFonts w:ascii="Calibri" w:hAnsi="Calibri" w:cs="Calibri"/>
          <w:b/>
          <w:bCs/>
          <w:i/>
          <w:iCs/>
          <w:szCs w:val="22"/>
        </w:rPr>
        <w:tab/>
      </w:r>
      <w:r w:rsidR="003370C1" w:rsidRPr="00DE4DCE">
        <w:rPr>
          <w:rFonts w:ascii="Calibri" w:hAnsi="Calibri" w:cs="Calibri"/>
          <w:b/>
          <w:bCs/>
          <w:i/>
          <w:iCs/>
          <w:szCs w:val="22"/>
        </w:rPr>
        <w:tab/>
      </w:r>
      <w:r w:rsidR="001E3BF5" w:rsidRPr="00DE4DCE">
        <w:rPr>
          <w:rFonts w:ascii="Calibri" w:hAnsi="Calibri" w:cs="Calibri"/>
          <w:i/>
          <w:iCs/>
          <w:szCs w:val="22"/>
        </w:rPr>
        <w:t>Kate Brown</w:t>
      </w:r>
      <w:r w:rsidR="00DE4DCE" w:rsidRPr="00DE4DCE">
        <w:rPr>
          <w:rFonts w:ascii="Calibri" w:hAnsi="Calibri" w:cs="Calibri"/>
          <w:i/>
          <w:iCs/>
          <w:szCs w:val="22"/>
        </w:rPr>
        <w:t>, BIG/CVA Program Coordinator, Boating Division, Outdoor Recreation DEEP</w:t>
      </w:r>
    </w:p>
    <w:p w14:paraId="7BD2CAC2" w14:textId="2C6D64C7" w:rsidR="006146E0" w:rsidRPr="00DE4DCE" w:rsidRDefault="00DD236D" w:rsidP="00DD236D">
      <w:pPr>
        <w:ind w:left="1440"/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bCs/>
          <w:i/>
          <w:iCs/>
          <w:szCs w:val="22"/>
        </w:rPr>
        <w:t xml:space="preserve">&amp; </w:t>
      </w:r>
      <w:r w:rsidR="006146E0" w:rsidRPr="00DE4DCE">
        <w:rPr>
          <w:rFonts w:ascii="Calibri" w:hAnsi="Calibri" w:cs="Calibri"/>
          <w:bCs/>
          <w:i/>
          <w:iCs/>
          <w:szCs w:val="22"/>
        </w:rPr>
        <w:t xml:space="preserve">Alissa Dragan, </w:t>
      </w:r>
      <w:r>
        <w:rPr>
          <w:rFonts w:ascii="Calibri" w:hAnsi="Calibri" w:cs="Calibri"/>
          <w:bCs/>
          <w:i/>
          <w:iCs/>
          <w:szCs w:val="22"/>
        </w:rPr>
        <w:t xml:space="preserve">Supervising </w:t>
      </w:r>
      <w:r w:rsidR="006146E0" w:rsidRPr="00DE4DCE">
        <w:rPr>
          <w:rFonts w:ascii="Calibri" w:hAnsi="Calibri" w:cs="Calibri"/>
          <w:bCs/>
          <w:i/>
          <w:iCs/>
          <w:szCs w:val="22"/>
        </w:rPr>
        <w:t xml:space="preserve">Environmental Analyst 3, </w:t>
      </w:r>
      <w:r w:rsidR="006146E0" w:rsidRPr="00DE4DCE">
        <w:rPr>
          <w:rFonts w:ascii="Calibri" w:hAnsi="Calibri"/>
          <w:bCs/>
          <w:i/>
          <w:iCs/>
          <w:szCs w:val="22"/>
        </w:rPr>
        <w:t>CT Department of Agriculture, Bureau of Aquaculture</w:t>
      </w:r>
    </w:p>
    <w:p w14:paraId="3A5FA45E" w14:textId="77777777" w:rsidR="00AA5759" w:rsidRPr="003370C1" w:rsidRDefault="00AA5759" w:rsidP="00AA5759">
      <w:pPr>
        <w:rPr>
          <w:rFonts w:ascii="Calibri" w:hAnsi="Calibri" w:cs="Calibri"/>
          <w:b/>
          <w:bCs/>
          <w:sz w:val="24"/>
        </w:rPr>
      </w:pPr>
    </w:p>
    <w:p w14:paraId="56C46A4D" w14:textId="3D8B3019" w:rsidR="002004CD" w:rsidRPr="003370C1" w:rsidRDefault="00AA5759" w:rsidP="00AA5759">
      <w:pPr>
        <w:rPr>
          <w:rFonts w:ascii="Calibri" w:hAnsi="Calibri"/>
          <w:bCs/>
          <w:sz w:val="24"/>
        </w:rPr>
      </w:pPr>
      <w:r w:rsidRPr="003370C1">
        <w:rPr>
          <w:rFonts w:ascii="Calibri" w:hAnsi="Calibri" w:cs="Calibri"/>
          <w:b/>
          <w:bCs/>
          <w:sz w:val="24"/>
        </w:rPr>
        <w:t>11:00</w:t>
      </w:r>
      <w:r w:rsidRPr="003370C1">
        <w:rPr>
          <w:rFonts w:ascii="Calibri" w:hAnsi="Calibri" w:cs="Calibri"/>
          <w:b/>
          <w:bCs/>
          <w:sz w:val="24"/>
        </w:rPr>
        <w:tab/>
      </w:r>
      <w:r w:rsidR="003370C1">
        <w:rPr>
          <w:rFonts w:ascii="Calibri" w:hAnsi="Calibri" w:cs="Calibri"/>
          <w:b/>
          <w:bCs/>
          <w:sz w:val="24"/>
        </w:rPr>
        <w:tab/>
      </w:r>
      <w:r w:rsidRPr="003370C1">
        <w:rPr>
          <w:rFonts w:ascii="Calibri" w:hAnsi="Calibri"/>
          <w:b/>
          <w:sz w:val="24"/>
        </w:rPr>
        <w:t>Commission Roundtable</w:t>
      </w:r>
      <w:r w:rsidR="0065768D">
        <w:rPr>
          <w:rFonts w:ascii="Calibri" w:hAnsi="Calibri"/>
          <w:bCs/>
          <w:sz w:val="24"/>
        </w:rPr>
        <w:t xml:space="preserve"> and </w:t>
      </w:r>
      <w:r w:rsidR="0065768D">
        <w:rPr>
          <w:rFonts w:ascii="Calibri" w:hAnsi="Calibri"/>
          <w:b/>
          <w:sz w:val="24"/>
        </w:rPr>
        <w:t>Refreshments</w:t>
      </w:r>
      <w:r w:rsidR="002004CD" w:rsidRPr="003370C1">
        <w:rPr>
          <w:rFonts w:ascii="Calibri" w:hAnsi="Calibri"/>
          <w:bCs/>
          <w:sz w:val="24"/>
        </w:rPr>
        <w:tab/>
      </w:r>
      <w:r w:rsidR="002004CD" w:rsidRPr="003370C1">
        <w:rPr>
          <w:rFonts w:ascii="Calibri" w:hAnsi="Calibri"/>
          <w:bCs/>
          <w:sz w:val="24"/>
        </w:rPr>
        <w:tab/>
        <w:t xml:space="preserve"> </w:t>
      </w:r>
    </w:p>
    <w:p w14:paraId="13554835" w14:textId="49BFE801" w:rsidR="00DA42C7" w:rsidRPr="003370C1" w:rsidRDefault="00DA42C7" w:rsidP="002004CD">
      <w:pPr>
        <w:rPr>
          <w:rFonts w:ascii="Calibri" w:hAnsi="Calibri" w:cs="Calibri"/>
          <w:b/>
          <w:bCs/>
          <w:sz w:val="24"/>
        </w:rPr>
      </w:pPr>
    </w:p>
    <w:p w14:paraId="528A0885" w14:textId="7B84A526" w:rsidR="002004CD" w:rsidRDefault="00AA3ACA">
      <w:r w:rsidRPr="003370C1">
        <w:rPr>
          <w:rFonts w:ascii="Calibri" w:hAnsi="Calibri" w:cs="Calibri"/>
          <w:b/>
          <w:bCs/>
          <w:sz w:val="24"/>
        </w:rPr>
        <w:t>1:00</w:t>
      </w:r>
      <w:r w:rsidR="00B466C9">
        <w:rPr>
          <w:rFonts w:ascii="Calibri" w:hAnsi="Calibri" w:cs="Calibri"/>
          <w:b/>
          <w:bCs/>
          <w:sz w:val="24"/>
        </w:rPr>
        <w:t xml:space="preserve"> p.m.</w:t>
      </w:r>
      <w:r w:rsidR="003370C1">
        <w:rPr>
          <w:rFonts w:ascii="Calibri" w:hAnsi="Calibri" w:cs="Calibri"/>
          <w:b/>
          <w:bCs/>
          <w:sz w:val="24"/>
        </w:rPr>
        <w:tab/>
        <w:t>Closing Remarks</w:t>
      </w:r>
    </w:p>
    <w:sectPr w:rsidR="002004CD" w:rsidSect="003F34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1AF7E" w14:textId="77777777" w:rsidR="007B3BC0" w:rsidRDefault="007B3BC0">
      <w:r>
        <w:separator/>
      </w:r>
    </w:p>
  </w:endnote>
  <w:endnote w:type="continuationSeparator" w:id="0">
    <w:p w14:paraId="70B0F941" w14:textId="77777777" w:rsidR="007B3BC0" w:rsidRDefault="007B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DD322" w14:textId="77777777" w:rsidR="00BA6061" w:rsidRDefault="007B3B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9FFC4" w14:textId="77777777" w:rsidR="00BA6061" w:rsidRDefault="007B3B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E264D" w14:textId="77777777" w:rsidR="00BA6061" w:rsidRDefault="007B3B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DE215" w14:textId="77777777" w:rsidR="007B3BC0" w:rsidRDefault="007B3BC0">
      <w:r>
        <w:separator/>
      </w:r>
    </w:p>
  </w:footnote>
  <w:footnote w:type="continuationSeparator" w:id="0">
    <w:p w14:paraId="4B10DE51" w14:textId="77777777" w:rsidR="007B3BC0" w:rsidRDefault="007B3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E98D7" w14:textId="77777777" w:rsidR="00BA6061" w:rsidRDefault="007B3B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A9FB4" w14:textId="77777777" w:rsidR="00BA6061" w:rsidRDefault="007B3B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35F89" w14:textId="77777777" w:rsidR="00BA6061" w:rsidRDefault="007B3B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F7949"/>
    <w:multiLevelType w:val="hybridMultilevel"/>
    <w:tmpl w:val="6004FD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F7774D"/>
    <w:multiLevelType w:val="hybridMultilevel"/>
    <w:tmpl w:val="20C69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B0F3D"/>
    <w:multiLevelType w:val="hybridMultilevel"/>
    <w:tmpl w:val="8DC427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B44C02"/>
    <w:multiLevelType w:val="hybridMultilevel"/>
    <w:tmpl w:val="75863A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4CD"/>
    <w:rsid w:val="0009405E"/>
    <w:rsid w:val="001E3BF5"/>
    <w:rsid w:val="002004CD"/>
    <w:rsid w:val="00223353"/>
    <w:rsid w:val="00224BA2"/>
    <w:rsid w:val="00247824"/>
    <w:rsid w:val="003370C1"/>
    <w:rsid w:val="0036408E"/>
    <w:rsid w:val="006146E0"/>
    <w:rsid w:val="00620679"/>
    <w:rsid w:val="00627B7A"/>
    <w:rsid w:val="00635E18"/>
    <w:rsid w:val="0065768D"/>
    <w:rsid w:val="007B3BC0"/>
    <w:rsid w:val="008C0932"/>
    <w:rsid w:val="009C5581"/>
    <w:rsid w:val="00AA3ACA"/>
    <w:rsid w:val="00AA5759"/>
    <w:rsid w:val="00B466C9"/>
    <w:rsid w:val="00DA42C7"/>
    <w:rsid w:val="00DB182E"/>
    <w:rsid w:val="00DD236D"/>
    <w:rsid w:val="00DE4DCE"/>
    <w:rsid w:val="00E51456"/>
    <w:rsid w:val="00E7312C"/>
    <w:rsid w:val="00E8140D"/>
    <w:rsid w:val="00EE2360"/>
    <w:rsid w:val="00F1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6C570"/>
  <w15:chartTrackingRefBased/>
  <w15:docId w15:val="{D15A803C-3CD9-ED4F-A6A2-F4366E97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4CD"/>
    <w:rPr>
      <w:rFonts w:ascii="Times New Roman" w:eastAsia="Times New Roman" w:hAnsi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004C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2004CD"/>
    <w:rPr>
      <w:rFonts w:ascii="Times New Roman" w:eastAsia="Times New Roman" w:hAnsi="Times New Roman" w:cs="Times New Roman"/>
      <w:sz w:val="22"/>
      <w:lang w:val="x-none" w:eastAsia="x-none"/>
    </w:rPr>
  </w:style>
  <w:style w:type="paragraph" w:styleId="Footer">
    <w:name w:val="footer"/>
    <w:basedOn w:val="Normal"/>
    <w:link w:val="FooterChar"/>
    <w:rsid w:val="002004C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2004CD"/>
    <w:rPr>
      <w:rFonts w:ascii="Times New Roman" w:eastAsia="Times New Roman" w:hAnsi="Times New Roman" w:cs="Times New Roman"/>
      <w:sz w:val="22"/>
      <w:lang w:val="x-none" w:eastAsia="x-none"/>
    </w:rPr>
  </w:style>
  <w:style w:type="table" w:styleId="TableGrid">
    <w:name w:val="Table Grid"/>
    <w:basedOn w:val="TableNormal"/>
    <w:uiPriority w:val="39"/>
    <w:rsid w:val="00AA3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Getchis, Tessa</dc:creator>
  <cp:keywords/>
  <dc:description/>
  <cp:lastModifiedBy>Getchis, Tessa</cp:lastModifiedBy>
  <cp:revision>3</cp:revision>
  <dcterms:created xsi:type="dcterms:W3CDTF">2022-03-14T14:13:00Z</dcterms:created>
  <dcterms:modified xsi:type="dcterms:W3CDTF">2022-03-14T14:13:00Z</dcterms:modified>
</cp:coreProperties>
</file>